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ind w:left="36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Studienfahrt Nr.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>Die Kaar</w:t>
      </w:r>
      <w:r>
        <w:rPr>
          <w:b w:val="1"/>
          <w:bCs w:val="1"/>
          <w:sz w:val="28"/>
          <w:szCs w:val="28"/>
          <w:rtl w:val="0"/>
          <w:lang w:val="de-DE"/>
        </w:rPr>
        <w:t>ß</w:t>
      </w:r>
      <w:r>
        <w:rPr>
          <w:b w:val="1"/>
          <w:bCs w:val="1"/>
          <w:sz w:val="28"/>
          <w:szCs w:val="28"/>
          <w:rtl w:val="0"/>
          <w:lang w:val="de-DE"/>
        </w:rPr>
        <w:t>ener Sandberge - Binnend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nen im Amt Neuhaus</w:t>
      </w:r>
      <w:r>
        <w:rPr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sz w:val="28"/>
          <w:szCs w:val="28"/>
        </w:rPr>
        <w:br w:type="textWrapping"/>
      </w:r>
    </w:p>
    <w:p>
      <w:pPr>
        <w:pStyle w:val="Standard"/>
        <w:tabs>
          <w:tab w:val="left" w:pos="2280"/>
        </w:tabs>
        <w:spacing w:line="360" w:lineRule="auto"/>
        <w:ind w:left="357" w:firstLine="0"/>
      </w:pPr>
      <w:r>
        <w:rPr>
          <w:rStyle w:val="Seitenzahl"/>
          <w:rtl w:val="0"/>
          <w:lang w:val="de-DE"/>
        </w:rPr>
        <w:t>Leitung:</w:t>
        <w:tab/>
        <w:t>Dipl.-Ing. S</w:t>
      </w:r>
      <w:r>
        <w:rPr>
          <w:rStyle w:val="Seitenzahl"/>
          <w:rtl w:val="0"/>
          <w:lang w:val="de-DE"/>
        </w:rPr>
        <w:t>ö</w:t>
      </w:r>
      <w:r>
        <w:rPr>
          <w:rStyle w:val="Seitenzahl"/>
          <w:rtl w:val="0"/>
          <w:lang w:val="de-DE"/>
        </w:rPr>
        <w:t>ren Frischmuth und Prof. Dr. Johannes Pr</w:t>
      </w:r>
      <w:r>
        <w:rPr>
          <w:rStyle w:val="Seitenzahl"/>
          <w:rtl w:val="0"/>
          <w:lang w:val="de-DE"/>
        </w:rPr>
        <w:t>ü</w:t>
      </w:r>
      <w:r>
        <w:rPr>
          <w:rStyle w:val="Seitenzahl"/>
          <w:rtl w:val="0"/>
          <w:lang w:val="de-DE"/>
        </w:rPr>
        <w:t>ter</w:t>
      </w:r>
    </w:p>
    <w:p>
      <w:pPr>
        <w:pStyle w:val="Standard"/>
        <w:tabs>
          <w:tab w:val="left" w:pos="2280"/>
        </w:tabs>
        <w:spacing w:line="360" w:lineRule="auto"/>
        <w:ind w:left="357" w:firstLine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Termin:</w:t>
        <w:tab/>
        <w:t>Freitag, 16. Mai 2025</w:t>
      </w:r>
    </w:p>
    <w:p>
      <w:pPr>
        <w:pStyle w:val="Standard"/>
        <w:tabs>
          <w:tab w:val="left" w:pos="2280"/>
          <w:tab w:val="left" w:pos="4560"/>
        </w:tabs>
        <w:spacing w:line="360" w:lineRule="auto"/>
        <w:ind w:left="357" w:firstLine="0"/>
        <w:rPr>
          <w:sz w:val="22"/>
          <w:szCs w:val="22"/>
        </w:rPr>
      </w:pPr>
      <w:r>
        <w:rPr>
          <w:rStyle w:val="Seitenzahl"/>
          <w:rtl w:val="0"/>
          <w:lang w:val="de-DE"/>
        </w:rPr>
        <w:t>Preis:</w:t>
        <w:tab/>
        <w:t>Selbstzahler</w:t>
      </w:r>
      <w:r>
        <w:rPr>
          <w:sz w:val="22"/>
          <w:szCs w:val="22"/>
          <w:rtl w:val="0"/>
          <w:lang w:val="de-DE"/>
        </w:rPr>
        <w:t xml:space="preserve">  _______________________________________________________________________</w:t>
      </w:r>
    </w:p>
    <w:p>
      <w:pPr>
        <w:pStyle w:val="Standard"/>
        <w:tabs>
          <w:tab w:val="left" w:pos="2280"/>
        </w:tabs>
        <w:ind w:left="24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24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ind w:left="360" w:right="850" w:firstLine="0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de-DE"/>
        </w:rPr>
        <w:t>Am Ostrand des Elbe-Urstromtals erstreckt sich im Amt Neuhaus und dar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 hinaus eine der gr</w:t>
      </w:r>
      <w:r>
        <w:rPr>
          <w:sz w:val="28"/>
          <w:szCs w:val="28"/>
          <w:rtl w:val="0"/>
          <w:lang w:val="de-DE"/>
        </w:rPr>
        <w:t>öß</w:t>
      </w:r>
      <w:r>
        <w:rPr>
          <w:sz w:val="28"/>
          <w:szCs w:val="28"/>
          <w:rtl w:val="0"/>
          <w:lang w:val="de-DE"/>
        </w:rPr>
        <w:t>ten Binnend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nenlandschaften Mitteleuropas. Sie sind heute weithin bewaldet, lassen aber an verschiedenen Stellen erkennen, welche besonderen Lebensgemeinschaften sich auf den von extremer N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hrstoffarmut und Trockenheit gepr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gten Standorten entwickelt haben.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de-DE"/>
        </w:rPr>
        <w:t>Die Exkursion 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hrt in die Kaar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ener Sandd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nen, wo in den vergangenen Jahren unter Federf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hrung des Landkreises L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neburg verschiedene Pflegema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nahmen zur Erhaltung gesch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tzter Lebensr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ume wie offene Binnend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nen, Silbergrasfluren und Flechten-Kiefernw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lder durchgef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hrt wurden. Bei der Exkursion werden sie typischen Pflanzen- und Tierarten dieser besonderen Lebensr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ume vorgestellt und die Ma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nahmen zu deren Erhaltung erl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utert.</w:t>
      </w:r>
      <w:r>
        <w:rPr>
          <w:sz w:val="28"/>
          <w:szCs w:val="28"/>
        </w:rPr>
        <w:br w:type="textWrapping"/>
      </w:r>
      <w:r>
        <w:rPr>
          <w:sz w:val="28"/>
          <w:szCs w:val="28"/>
          <w:u w:val="single"/>
          <w:rtl w:val="0"/>
          <w:lang w:val="de-DE"/>
        </w:rPr>
        <w:t>Dauer der Exkursion ca. 2,5 Stunden</w:t>
      </w:r>
      <w:r>
        <w:rPr>
          <w:sz w:val="28"/>
          <w:szCs w:val="28"/>
        </w:rPr>
        <w:br w:type="textWrapping"/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 xml:space="preserve">Anfahrt individuell; 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>Treffpunkt um 15.15 Uhr</w:t>
      </w:r>
      <w:r>
        <w:rPr>
          <w:sz w:val="28"/>
          <w:szCs w:val="28"/>
          <w:rtl w:val="0"/>
          <w:lang w:val="de-DE"/>
        </w:rPr>
        <w:t xml:space="preserve">    Parkplatz am Friedhof in Kaar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en</w:t>
      </w:r>
      <w:r>
        <w:rPr>
          <w:sz w:val="28"/>
          <w:szCs w:val="28"/>
          <w:rtl w:val="0"/>
        </w:rPr>
        <w:br w:type="textWrapping"/>
        <w:t xml:space="preserve">  </w:t>
        <w:tab/>
        <w:tab/>
        <w:tab/>
        <w:tab/>
        <w:t xml:space="preserve">            </w:t>
      </w:r>
      <w:r>
        <w:rPr>
          <w:sz w:val="28"/>
          <w:szCs w:val="28"/>
          <w:rtl w:val="0"/>
          <w:lang w:val="de-DE"/>
        </w:rPr>
        <w:t>(Thomas-M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ntzer-Str.)</w:t>
      </w:r>
    </w:p>
    <w:p>
      <w:pPr>
        <w:pStyle w:val="Standard"/>
        <w:ind w:left="708" w:right="850" w:firstLine="0"/>
        <w:rPr>
          <w:rStyle w:val="Seitenzahl"/>
          <w:sz w:val="28"/>
          <w:szCs w:val="28"/>
        </w:rPr>
      </w:pPr>
    </w:p>
    <w:p>
      <w:pPr>
        <w:pStyle w:val="Standard"/>
        <w:ind w:left="360" w:right="850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de-DE"/>
        </w:rPr>
        <w:t>Denjenigen, die per Bus ab L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neburg ZOB (13.40 Uhr) nach Neu Darchau (an 14.40 Uhr) anreisen, werden ab Ostanleger der F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hre in Darchau (rechtselbisch) Mitfahrgelegenheiten in PKW angeboten. </w:t>
      </w:r>
      <w:r>
        <w:rPr>
          <w:sz w:val="28"/>
          <w:szCs w:val="28"/>
        </w:rPr>
        <w:br w:type="textWrapping"/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Zur besseren Planung ist Interesse an einer solchen Mitfahrt ab Darchau bitte bis 14.05.2025 in der NWV-Gesch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ä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ftsstelle anzumelden.</w:t>
      </w:r>
    </w:p>
    <w:p>
      <w:pPr>
        <w:pStyle w:val="Standard"/>
        <w:pBdr>
          <w:top w:val="nil"/>
          <w:left w:val="nil"/>
          <w:bottom w:val="single" w:color="000000" w:sz="6" w:space="0" w:shadow="0" w:frame="0"/>
          <w:right w:val="nil"/>
        </w:pBdr>
        <w:ind w:left="360" w:right="850" w:firstLine="0"/>
        <w:rPr>
          <w:rStyle w:val="Seitenzahl"/>
          <w:sz w:val="28"/>
          <w:szCs w:val="28"/>
        </w:rPr>
      </w:pPr>
    </w:p>
    <w:p>
      <w:pPr>
        <w:pStyle w:val="Standard"/>
        <w:tabs>
          <w:tab w:val="left" w:pos="2280"/>
        </w:tabs>
        <w:ind w:left="36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36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36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360" w:firstLine="1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neburg, den 7. Jan. 2025</w:t>
      </w:r>
    </w:p>
    <w:p>
      <w:pPr>
        <w:pStyle w:val="Standard"/>
        <w:tabs>
          <w:tab w:val="left" w:pos="2280"/>
        </w:tabs>
        <w:ind w:left="36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360" w:firstLine="1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S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ren Frischmuth</w:t>
      </w:r>
    </w:p>
    <w:p>
      <w:pPr>
        <w:pStyle w:val="Standard"/>
        <w:tabs>
          <w:tab w:val="left" w:pos="2280"/>
        </w:tabs>
        <w:ind w:left="360" w:firstLine="1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Dr. Johannes Pr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ter</w:t>
      </w:r>
    </w:p>
    <w:p>
      <w:pPr>
        <w:pStyle w:val="Standard"/>
        <w:tabs>
          <w:tab w:val="left" w:pos="2280"/>
        </w:tabs>
        <w:ind w:left="360" w:firstLine="120"/>
        <w:jc w:val="both"/>
        <w:rPr>
          <w:rStyle w:val="Seitenzahl"/>
          <w:sz w:val="22"/>
          <w:szCs w:val="22"/>
        </w:rPr>
      </w:pPr>
    </w:p>
    <w:p>
      <w:pPr>
        <w:pStyle w:val="Standard"/>
        <w:tabs>
          <w:tab w:val="left" w:pos="2280"/>
        </w:tabs>
        <w:ind w:left="360" w:firstLine="120"/>
        <w:jc w:val="both"/>
      </w:pPr>
      <w:r>
        <w:rPr>
          <w:sz w:val="22"/>
          <w:szCs w:val="22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8" w:right="907" w:bottom="1134" w:left="13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eitenzah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ist Paragraph"/>
      <w:ind w:left="0" w:firstLine="0"/>
      <w:jc w:val="center"/>
      <w:rPr>
        <w:rFonts w:ascii="Times New Roman" w:cs="Times New Roman" w:hAnsi="Times New Roman" w:eastAsia="Times New Roman"/>
        <w:b w:val="1"/>
        <w:bCs w:val="1"/>
        <w:sz w:val="28"/>
        <w:szCs w:val="28"/>
      </w:rPr>
    </w:pPr>
    <w:r>
      <w:rPr>
        <w:rFonts w:ascii="Times New Roman" w:hAnsi="Times New Roman"/>
        <w:b w:val="1"/>
        <w:bCs w:val="1"/>
        <w:sz w:val="32"/>
        <w:szCs w:val="32"/>
        <w:rtl w:val="0"/>
        <w:lang w:val="de-DE"/>
      </w:rPr>
      <w:t>Naturwissenschaftlicher Verein f</w:t>
    </w:r>
    <w:r>
      <w:rPr>
        <w:rFonts w:ascii="Times New Roman" w:hAnsi="Times New Roman" w:hint="default"/>
        <w:b w:val="1"/>
        <w:bCs w:val="1"/>
        <w:sz w:val="32"/>
        <w:szCs w:val="32"/>
        <w:rtl w:val="0"/>
        <w:lang w:val="de-DE"/>
      </w:rPr>
      <w:t>ü</w:t>
    </w:r>
    <w:r>
      <w:rPr>
        <w:rFonts w:ascii="Times New Roman" w:hAnsi="Times New Roman"/>
        <w:b w:val="1"/>
        <w:bCs w:val="1"/>
        <w:sz w:val="32"/>
        <w:szCs w:val="32"/>
        <w:rtl w:val="0"/>
        <w:lang w:val="de-DE"/>
      </w:rPr>
      <w:t>r das F</w:t>
    </w:r>
    <w:r>
      <w:rPr>
        <w:rFonts w:ascii="Times New Roman" w:hAnsi="Times New Roman" w:hint="default"/>
        <w:b w:val="1"/>
        <w:bCs w:val="1"/>
        <w:sz w:val="32"/>
        <w:szCs w:val="32"/>
        <w:rtl w:val="0"/>
        <w:lang w:val="de-DE"/>
      </w:rPr>
      <w:t>ü</w:t>
    </w:r>
    <w:r>
      <w:rPr>
        <w:rFonts w:ascii="Times New Roman" w:hAnsi="Times New Roman"/>
        <w:b w:val="1"/>
        <w:bCs w:val="1"/>
        <w:sz w:val="32"/>
        <w:szCs w:val="32"/>
        <w:rtl w:val="0"/>
        <w:lang w:val="de-DE"/>
      </w:rPr>
      <w:t>rstentum L</w:t>
    </w:r>
    <w:r>
      <w:rPr>
        <w:rFonts w:ascii="Times New Roman" w:hAnsi="Times New Roman" w:hint="default"/>
        <w:b w:val="1"/>
        <w:bCs w:val="1"/>
        <w:sz w:val="32"/>
        <w:szCs w:val="32"/>
        <w:rtl w:val="0"/>
        <w:lang w:val="de-DE"/>
      </w:rPr>
      <w:t>ü</w:t>
    </w:r>
    <w:r>
      <w:rPr>
        <w:rFonts w:ascii="Times New Roman" w:hAnsi="Times New Roman"/>
        <w:b w:val="1"/>
        <w:bCs w:val="1"/>
        <w:sz w:val="32"/>
        <w:szCs w:val="32"/>
        <w:rtl w:val="0"/>
        <w:lang w:val="de-DE"/>
      </w:rPr>
      <w:t>neburg von 1851 e. V</w:t>
    </w:r>
    <w:r>
      <w:rPr>
        <w:rFonts w:ascii="Times New Roman" w:hAnsi="Times New Roman"/>
        <w:b w:val="1"/>
        <w:bCs w:val="1"/>
        <w:sz w:val="28"/>
        <w:szCs w:val="28"/>
        <w:rtl w:val="0"/>
        <w:lang w:val="de-DE"/>
      </w:rPr>
      <w:t>.</w:t>
    </w:r>
  </w:p>
  <w:p>
    <w:pPr>
      <w:pStyle w:val="List Paragraph"/>
      <w:ind w:left="0" w:firstLine="0"/>
      <w:jc w:val="center"/>
      <w:rPr>
        <w:rFonts w:ascii="Times New Roman" w:cs="Times New Roman" w:hAnsi="Times New Roman" w:eastAsia="Times New Roman"/>
        <w:sz w:val="28"/>
        <w:szCs w:val="28"/>
      </w:rPr>
    </w:pPr>
    <w:r>
      <w:rPr>
        <w:rFonts w:ascii="Times New Roman" w:hAnsi="Times New Roman"/>
        <w:sz w:val="28"/>
        <w:szCs w:val="28"/>
        <w:rtl w:val="0"/>
        <w:lang w:val="de-DE"/>
      </w:rPr>
      <w:t>Wandrahmstra</w:t>
    </w:r>
    <w:r>
      <w:rPr>
        <w:rFonts w:ascii="Times New Roman" w:hAnsi="Times New Roman" w:hint="default"/>
        <w:sz w:val="28"/>
        <w:szCs w:val="28"/>
        <w:rtl w:val="0"/>
        <w:lang w:val="de-DE"/>
      </w:rPr>
      <w:t>ß</w:t>
    </w:r>
    <w:r>
      <w:rPr>
        <w:rFonts w:ascii="Times New Roman" w:hAnsi="Times New Roman"/>
        <w:sz w:val="28"/>
        <w:szCs w:val="28"/>
        <w:rtl w:val="0"/>
        <w:lang w:val="de-DE"/>
      </w:rPr>
      <w:t>e 19, 21335 L</w:t>
    </w:r>
    <w:r>
      <w:rPr>
        <w:rFonts w:ascii="Times New Roman" w:hAnsi="Times New Roman" w:hint="default"/>
        <w:sz w:val="28"/>
        <w:szCs w:val="28"/>
        <w:rtl w:val="0"/>
        <w:lang w:val="de-DE"/>
      </w:rPr>
      <w:t>ü</w:t>
    </w:r>
    <w:r>
      <w:rPr>
        <w:rFonts w:ascii="Times New Roman" w:hAnsi="Times New Roman"/>
        <w:sz w:val="28"/>
        <w:szCs w:val="28"/>
        <w:rtl w:val="0"/>
        <w:lang w:val="de-DE"/>
      </w:rPr>
      <w:t>neburg</w:t>
    </w:r>
  </w:p>
  <w:p>
    <w:pPr>
      <w:pStyle w:val="List Paragraph"/>
      <w:ind w:left="0" w:firstLine="0"/>
      <w:jc w:val="center"/>
    </w:pPr>
    <w:r>
      <w:rPr>
        <w:rFonts w:ascii="Times New Roman" w:hAnsi="Times New Roman"/>
        <w:rtl w:val="0"/>
        <w:lang w:val="de-DE"/>
      </w:rPr>
      <w:t>Referat Studienfahrten: Ulrike von Seelen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