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Naturwissenschaftlicher Verein f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r das F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rstentum 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neburg von 1851 e. V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.</w:t>
      </w:r>
    </w:p>
    <w:p>
      <w:pPr>
        <w:pStyle w:val="List Paragraph"/>
        <w:ind w:left="0" w:firstLine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de-DE"/>
        </w:rPr>
        <w:t>Wandrahmstra</w:t>
      </w:r>
      <w:r>
        <w:rPr>
          <w:rFonts w:ascii="Times New Roman" w:hAnsi="Times New Roman" w:hint="default"/>
          <w:sz w:val="28"/>
          <w:szCs w:val="28"/>
          <w:rtl w:val="0"/>
          <w:lang w:val="de-DE"/>
        </w:rPr>
        <w:t>ß</w:t>
      </w:r>
      <w:r>
        <w:rPr>
          <w:rFonts w:ascii="Times New Roman" w:hAnsi="Times New Roman"/>
          <w:sz w:val="28"/>
          <w:szCs w:val="28"/>
          <w:rtl w:val="0"/>
          <w:lang w:val="de-DE"/>
        </w:rPr>
        <w:t>e 19, 21335 L</w:t>
      </w:r>
      <w:r>
        <w:rPr>
          <w:rFonts w:ascii="Times New Roman" w:hAnsi="Times New Roman" w:hint="default"/>
          <w:sz w:val="28"/>
          <w:szCs w:val="28"/>
          <w:rtl w:val="0"/>
          <w:lang w:val="de-DE"/>
        </w:rPr>
        <w:t>ü</w:t>
      </w:r>
      <w:r>
        <w:rPr>
          <w:rFonts w:ascii="Times New Roman" w:hAnsi="Times New Roman"/>
          <w:sz w:val="28"/>
          <w:szCs w:val="28"/>
          <w:rtl w:val="0"/>
          <w:lang w:val="de-DE"/>
        </w:rPr>
        <w:t>neburg</w:t>
      </w:r>
    </w:p>
    <w:p>
      <w:pPr>
        <w:pStyle w:val="List Paragraph"/>
        <w:ind w:left="0"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Referat Studienfahrten: Ulrike von Seelen</w:t>
      </w: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32"/>
          <w:szCs w:val="32"/>
          <w:rtl w:val="0"/>
          <w:lang w:val="de-DE"/>
        </w:rPr>
        <w:t>Studienfahrt</w:t>
      </w:r>
      <w:r>
        <w:rPr>
          <w:b w:val="1"/>
          <w:bCs w:val="1"/>
        </w:rPr>
        <w:br w:type="textWrapping"/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Eisleben /Sangerhausen (s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ü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d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ö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stlich. Harzvorland)</w:t>
      </w:r>
      <w:r>
        <w:rPr>
          <w:b w:val="1"/>
          <w:bCs w:val="1"/>
          <w:u w:val="single"/>
        </w:rPr>
        <w:br w:type="textWrapping"/>
        <w:br w:type="textWrapping"/>
      </w:r>
      <w:r>
        <w:rPr>
          <w:sz w:val="22"/>
          <w:szCs w:val="22"/>
          <w:rtl w:val="0"/>
          <w:lang w:val="de-DE"/>
        </w:rPr>
        <w:t>Leitung:</w:t>
        <w:tab/>
        <w:tab/>
        <w:t>Dr. Renate Reisner und Ulrike von Seelen</w:t>
      </w:r>
      <w:r>
        <w:rPr>
          <w:sz w:val="22"/>
          <w:szCs w:val="22"/>
        </w:rPr>
        <w:br w:type="textWrapping"/>
        <w:br w:type="textWrapping"/>
      </w:r>
      <w:r>
        <w:rPr>
          <w:b w:val="1"/>
          <w:bCs w:val="1"/>
          <w:sz w:val="22"/>
          <w:szCs w:val="22"/>
          <w:rtl w:val="0"/>
          <w:lang w:val="de-DE"/>
        </w:rPr>
        <w:t>Termin:</w:t>
        <w:tab/>
        <w:tab/>
        <w:t>Dienstag, 01. Juli bis Donnerstag 03. Juli 2025</w:t>
      </w:r>
      <w:r>
        <w:rPr>
          <w:b w:val="1"/>
          <w:bCs w:val="1"/>
          <w:sz w:val="22"/>
          <w:szCs w:val="22"/>
        </w:rPr>
        <w:br w:type="textWrapping"/>
      </w:r>
    </w:p>
    <w:p>
      <w:pPr>
        <w:pStyle w:val="Standard"/>
        <w:rPr>
          <w:rStyle w:val="Seitenzahl"/>
        </w:rPr>
      </w:pPr>
      <w:r>
        <w:rPr>
          <w:sz w:val="22"/>
          <w:szCs w:val="22"/>
          <w:rtl w:val="0"/>
          <w:lang w:val="de-DE"/>
        </w:rPr>
        <w:t>Preis:</w:t>
        <w:tab/>
        <w:tab/>
        <w:tab/>
        <w:t xml:space="preserve">Mitglieder 335 </w:t>
      </w:r>
      <w:r>
        <w:rPr>
          <w:sz w:val="22"/>
          <w:szCs w:val="22"/>
          <w:rtl w:val="0"/>
          <w:lang w:val="de-DE"/>
        </w:rPr>
        <w:t xml:space="preserve">€ </w:t>
      </w:r>
      <w:r>
        <w:rPr>
          <w:sz w:val="22"/>
          <w:szCs w:val="22"/>
          <w:rtl w:val="0"/>
          <w:lang w:val="de-DE"/>
        </w:rPr>
        <w:t xml:space="preserve">/ Nichtmitglieder 365 </w:t>
      </w:r>
      <w:r>
        <w:rPr>
          <w:sz w:val="22"/>
          <w:szCs w:val="22"/>
          <w:rtl w:val="0"/>
          <w:lang w:val="de-DE"/>
        </w:rPr>
        <w:t>€</w:t>
        <w:br w:type="textWrapping"/>
        <w:br w:type="textWrapping"/>
      </w:r>
      <w:r>
        <w:rPr>
          <w:sz w:val="22"/>
          <w:szCs w:val="22"/>
          <w:rtl w:val="0"/>
          <w:lang w:val="de-DE"/>
        </w:rPr>
        <w:t>Abfahrt:</w:t>
        <w:tab/>
        <w:t xml:space="preserve">1.7.  </w:t>
        <w:tab/>
        <w:t xml:space="preserve">  8.00 h</w:t>
        <w:tab/>
        <w:t>ab Kurpark / Parkplatz Uelzener Stra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e</w:t>
      </w:r>
      <w:r>
        <w:rPr>
          <w:sz w:val="22"/>
          <w:szCs w:val="22"/>
          <w:rtl w:val="0"/>
        </w:rPr>
        <w:br w:type="textWrapping"/>
        <w:tab/>
        <w:tab/>
        <w:tab/>
        <w:t xml:space="preserve">  </w:t>
      </w:r>
      <w:r>
        <w:rPr>
          <w:sz w:val="22"/>
          <w:szCs w:val="22"/>
          <w:rtl w:val="0"/>
          <w:lang w:val="de-DE"/>
        </w:rPr>
        <w:t>8.30 h</w:t>
        <w:tab/>
        <w:t>ab L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neburg Hbf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de-DE"/>
        </w:rPr>
        <w:t>Ankunft:</w:t>
        <w:tab/>
        <w:t>3.7.</w:t>
        <w:tab/>
        <w:t>19.00 h</w:t>
        <w:tab/>
        <w:t>L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neburg</w:t>
      </w:r>
      <w:r>
        <w:rPr>
          <w:sz w:val="22"/>
          <w:szCs w:val="22"/>
          <w:rtl w:val="0"/>
        </w:rPr>
        <w:br w:type="textWrapping"/>
        <w:br w:type="textWrapping"/>
        <w:t>Ü</w:t>
      </w:r>
      <w:r>
        <w:rPr>
          <w:sz w:val="22"/>
          <w:szCs w:val="22"/>
          <w:rtl w:val="0"/>
          <w:lang w:val="de-DE"/>
        </w:rPr>
        <w:t>bernachtung:</w:t>
        <w:tab/>
        <w:tab/>
        <w:t>Im G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stehaus des Kloster Helfta bei Eisleben</w:t>
      </w:r>
      <w:r>
        <w:rPr>
          <w:sz w:val="22"/>
          <w:szCs w:val="22"/>
        </w:rPr>
        <w:br w:type="textWrapping"/>
        <w:br w:type="textWrapping"/>
      </w:r>
      <w:r>
        <w:rPr>
          <w:sz w:val="22"/>
          <w:szCs w:val="22"/>
          <w:rtl w:val="0"/>
          <w:lang w:val="de-DE"/>
        </w:rPr>
        <w:t>Leistungen:</w:t>
        <w:tab/>
        <w:tab/>
        <w:t>4-Sterne-Reisebus, 2 Hotel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bernachtungen mit Fr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hst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ck,</w:t>
      </w:r>
      <w:r>
        <w:rPr>
          <w:sz w:val="22"/>
          <w:szCs w:val="22"/>
        </w:rPr>
        <w:br w:type="textWrapping"/>
        <w:tab/>
        <w:tab/>
        <w:tab/>
      </w:r>
      <w:r>
        <w:rPr>
          <w:sz w:val="22"/>
          <w:szCs w:val="22"/>
          <w:rtl w:val="0"/>
          <w:lang w:val="de-DE"/>
        </w:rPr>
        <w:t>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hrungs- und Eintrittsgelder</w:t>
      </w:r>
      <w:r>
        <w:rPr>
          <w:sz w:val="22"/>
          <w:szCs w:val="22"/>
        </w:rPr>
        <w:br w:type="textWrapping"/>
        <w:br w:type="textWrapping"/>
      </w:r>
      <w:r>
        <w:rPr>
          <w:sz w:val="22"/>
          <w:szCs w:val="22"/>
          <w:rtl w:val="0"/>
          <w:lang w:val="de-DE"/>
        </w:rPr>
        <w:t>Ausr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stung:</w:t>
        <w:tab/>
        <w:tab/>
        <w:t>Wetterfeste/sportliche Kleidung und Schuhwerk, Sonnenschutz</w:t>
      </w:r>
      <w:r>
        <w:rPr>
          <w:sz w:val="22"/>
          <w:szCs w:val="22"/>
        </w:rPr>
        <w:br w:type="textWrapping"/>
      </w:r>
      <w:r>
        <w:rPr>
          <w:rStyle w:val="Seitenzahl"/>
          <w:rtl w:val="0"/>
          <w:lang w:val="de-DE"/>
        </w:rPr>
        <w:t>___________________________________________________________________________</w:t>
      </w:r>
    </w:p>
    <w:p>
      <w:pPr>
        <w:pStyle w:val="Standard"/>
        <w:rPr>
          <w:rStyle w:val="Seitenzahl"/>
        </w:rPr>
      </w:pPr>
      <w:r>
        <w:rPr>
          <w:rStyle w:val="Seitenzahl"/>
        </w:rPr>
        <w:tab/>
        <w:tab/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Wir besuchen die 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dte Eisleben und Sangerhausen in der </w:t>
      </w:r>
      <w:r>
        <w:rPr>
          <w:sz w:val="22"/>
          <w:szCs w:val="22"/>
          <w:u w:val="single"/>
          <w:rtl w:val="0"/>
          <w:lang w:val="de-DE"/>
        </w:rPr>
        <w:t>historischen Bergbauregion</w:t>
      </w:r>
      <w:r>
        <w:rPr>
          <w:sz w:val="22"/>
          <w:szCs w:val="22"/>
          <w:rtl w:val="0"/>
          <w:lang w:val="de-DE"/>
        </w:rPr>
        <w:t xml:space="preserve"> des S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d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stlichen Harzvorlands. In Eisleben stand die Wiege des Reformators Martin Luther.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Die  Anreise erfolgt 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ber Blankenburg und Thale, von wo aus wir gegen 11.30 zum Hexentanzplatz gelangen. Nach Besichtigung und einer Mittagspause im dortigen Berghotel fahren wir weiter  nach </w:t>
      </w:r>
      <w:r>
        <w:rPr>
          <w:sz w:val="22"/>
          <w:szCs w:val="22"/>
          <w:u w:val="single"/>
          <w:rtl w:val="0"/>
          <w:lang w:val="de-DE"/>
        </w:rPr>
        <w:t>Kloster Helfta</w:t>
      </w:r>
      <w:r>
        <w:rPr>
          <w:sz w:val="22"/>
          <w:szCs w:val="22"/>
          <w:rtl w:val="0"/>
          <w:lang w:val="de-DE"/>
        </w:rPr>
        <w:t xml:space="preserve"> bei Eisleben, einem im 13. Jahrhundert gegr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ndeten </w:t>
      </w:r>
      <w:r>
        <w:rPr>
          <w:sz w:val="22"/>
          <w:szCs w:val="22"/>
          <w:u w:val="single"/>
          <w:rtl w:val="0"/>
          <w:lang w:val="de-DE"/>
        </w:rPr>
        <w:t>Zisterzienserinnenkloster</w:t>
      </w:r>
      <w:r>
        <w:rPr>
          <w:sz w:val="22"/>
          <w:szCs w:val="22"/>
          <w:rtl w:val="0"/>
          <w:lang w:val="de-DE"/>
        </w:rPr>
        <w:t xml:space="preserve">, das im Mittelalter Zentrum der deutschen Frauenmystik war. Wir 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bernachten im dortigen G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stehaus. Um 15.00 bekommen wir dort eine Klosterf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hrung. Gegen 18.30 gibt es  Abendbrot  im G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stehaus.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Am </w:t>
      </w:r>
      <w:r>
        <w:rPr>
          <w:sz w:val="22"/>
          <w:szCs w:val="22"/>
          <w:u w:val="single"/>
          <w:rtl w:val="0"/>
          <w:lang w:val="de-DE"/>
        </w:rPr>
        <w:t>Mittwoch 2.7</w:t>
      </w:r>
      <w:r>
        <w:rPr>
          <w:sz w:val="22"/>
          <w:szCs w:val="22"/>
          <w:rtl w:val="0"/>
          <w:lang w:val="de-DE"/>
        </w:rPr>
        <w:t xml:space="preserve">. treffen wir uns auf dem Marktplatz von </w:t>
      </w:r>
      <w:r>
        <w:rPr>
          <w:sz w:val="22"/>
          <w:szCs w:val="22"/>
          <w:u w:val="single"/>
          <w:rtl w:val="0"/>
          <w:lang w:val="de-DE"/>
        </w:rPr>
        <w:t>Eisleben</w:t>
      </w:r>
      <w:r>
        <w:rPr>
          <w:sz w:val="22"/>
          <w:szCs w:val="22"/>
          <w:rtl w:val="0"/>
          <w:lang w:val="de-DE"/>
        </w:rPr>
        <w:t xml:space="preserve"> zur </w:t>
      </w:r>
      <w:r>
        <w:rPr>
          <w:sz w:val="22"/>
          <w:szCs w:val="22"/>
          <w:u w:val="single"/>
          <w:rtl w:val="0"/>
          <w:lang w:val="de-DE"/>
        </w:rPr>
        <w:t>Stadtf</w:t>
      </w:r>
      <w:r>
        <w:rPr>
          <w:sz w:val="22"/>
          <w:szCs w:val="22"/>
          <w:u w:val="single"/>
          <w:rtl w:val="0"/>
          <w:lang w:val="de-DE"/>
        </w:rPr>
        <w:t>ü</w:t>
      </w:r>
      <w:r>
        <w:rPr>
          <w:sz w:val="22"/>
          <w:szCs w:val="22"/>
          <w:u w:val="single"/>
          <w:rtl w:val="0"/>
          <w:lang w:val="de-DE"/>
        </w:rPr>
        <w:t>hrung</w:t>
      </w:r>
      <w:r>
        <w:rPr>
          <w:sz w:val="22"/>
          <w:szCs w:val="22"/>
          <w:rtl w:val="0"/>
          <w:lang w:val="de-DE"/>
        </w:rPr>
        <w:t>. Sie umfasst auch einen Besuch des Geburtshauses von Martin Luther sowie der umgewidmeten Nicolaikirche  mit ihrem beeindruckenden Kolumbarium (eine Urnengrabanlage zur oberirdischen Beisetzung) Die Urnenschr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nke mit ihren gotischen Giebeln sind wie  H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user in einer Totenstadt angeordnet.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Nach einem Mittagessen in der Ratsstube bringt uns der Bus nach </w:t>
      </w:r>
      <w:r>
        <w:rPr>
          <w:sz w:val="22"/>
          <w:szCs w:val="22"/>
          <w:u w:val="single"/>
          <w:rtl w:val="0"/>
          <w:lang w:val="de-DE"/>
        </w:rPr>
        <w:t>Wettelrode</w:t>
      </w:r>
      <w:r>
        <w:rPr>
          <w:sz w:val="22"/>
          <w:szCs w:val="22"/>
          <w:rtl w:val="0"/>
          <w:lang w:val="de-DE"/>
        </w:rPr>
        <w:t xml:space="preserve"> bei Sangerhausen,wo  uns die Geschichte des einst bedeutenden Schieferbergbaus nahegebracht wird. Im Bergbaumuseum und auf dem Bergbaulehrpfad (gro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er Rundweg 4 km = 2 Std., kleiner Rundweg 1 km, = ca 30 Min.).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bekommen wir einen Einblick in die Kupfererzeugung und die fr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here Silberproduktion. Markantes Wahrzeichen des R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hrigschachtes ist das 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hlerne Schachtf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rderger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st, das 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lteste, betriebsbereite Ger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st Deutschlands aus dem Jahre 1885.</w:t>
      </w:r>
    </w:p>
    <w:p>
      <w:pPr>
        <w:pStyle w:val="Standard"/>
        <w:rPr>
          <w:rStyle w:val="Seitenzahl"/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Am </w:t>
      </w:r>
      <w:r>
        <w:rPr>
          <w:sz w:val="22"/>
          <w:szCs w:val="22"/>
          <w:u w:val="single"/>
          <w:rtl w:val="0"/>
          <w:lang w:val="de-DE"/>
        </w:rPr>
        <w:t>Donnerstag</w:t>
      </w:r>
      <w:r>
        <w:rPr>
          <w:sz w:val="22"/>
          <w:szCs w:val="22"/>
          <w:rtl w:val="0"/>
          <w:lang w:val="de-DE"/>
        </w:rPr>
        <w:t xml:space="preserve">, dem letzten Tag unserer Studienfahrt, besuchen wir das </w:t>
      </w:r>
      <w:r>
        <w:rPr>
          <w:sz w:val="22"/>
          <w:szCs w:val="22"/>
          <w:u w:val="single"/>
          <w:rtl w:val="0"/>
          <w:lang w:val="de-DE"/>
        </w:rPr>
        <w:t>Europa-Rosarium</w:t>
      </w:r>
      <w:r>
        <w:rPr>
          <w:sz w:val="22"/>
          <w:szCs w:val="22"/>
          <w:rtl w:val="0"/>
          <w:lang w:val="de-DE"/>
        </w:rPr>
        <w:t xml:space="preserve"> </w:t>
      </w:r>
      <w:r>
        <w:rPr>
          <w:sz w:val="22"/>
          <w:szCs w:val="22"/>
          <w:u w:val="single"/>
          <w:rtl w:val="0"/>
          <w:lang w:val="de-DE"/>
        </w:rPr>
        <w:t>Sangerhausen</w:t>
      </w:r>
      <w:r>
        <w:rPr>
          <w:sz w:val="22"/>
          <w:szCs w:val="22"/>
          <w:rtl w:val="0"/>
          <w:lang w:val="de-DE"/>
        </w:rPr>
        <w:t>, die weltgr</w:t>
      </w:r>
      <w:r>
        <w:rPr>
          <w:sz w:val="22"/>
          <w:szCs w:val="22"/>
          <w:rtl w:val="0"/>
          <w:lang w:val="de-DE"/>
        </w:rPr>
        <w:t>öß</w:t>
      </w:r>
      <w:r>
        <w:rPr>
          <w:sz w:val="22"/>
          <w:szCs w:val="22"/>
          <w:rtl w:val="0"/>
          <w:lang w:val="de-DE"/>
        </w:rPr>
        <w:t>te Rosensammlung (er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ffnet 1903), die urspr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nglich vorrangig der Erhaltung vom Aussterben bedrohter Rosenarten und -sorten diente. Heute ist das Rosarium Koordinationsstelle der deutschen Genbank Rose. Wir bekommen dort eine 2-st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ndige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hrung durch den wundersch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nen Rosenpark.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de-DE"/>
        </w:rPr>
        <w:t>Nach einer mitt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glichen 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rkung im Parkrestaurant treten wir die Heimreise an. </w:t>
      </w:r>
      <w:r>
        <w:rPr>
          <w:sz w:val="22"/>
          <w:szCs w:val="22"/>
        </w:rPr>
        <w:br w:type="textWrapping"/>
        <w:br w:type="textWrapping"/>
      </w:r>
      <w:r>
        <w:rPr>
          <w:sz w:val="22"/>
          <w:szCs w:val="22"/>
          <w:rtl w:val="0"/>
          <w:lang w:val="de-DE"/>
        </w:rPr>
        <w:t>L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neburg, 9.1.2024        Dr. Renate Reisner / Ulrike von Seelen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w:tab/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b w:val="1"/>
          <w:bCs w:val="1"/>
          <w:sz w:val="22"/>
          <w:szCs w:val="22"/>
        </w:rPr>
      </w:pPr>
    </w:p>
    <w:p>
      <w:pPr>
        <w:pStyle w:val="Standard"/>
        <w:rPr>
          <w:rStyle w:val="Seitenzahl"/>
          <w:sz w:val="22"/>
          <w:szCs w:val="22"/>
        </w:rPr>
      </w:pPr>
    </w:p>
    <w:p>
      <w:pPr>
        <w:pStyle w:val="Standard"/>
        <w:rPr>
          <w:rStyle w:val="Seitenzahl"/>
          <w:sz w:val="22"/>
          <w:szCs w:val="22"/>
        </w:rPr>
      </w:pPr>
    </w:p>
    <w:p>
      <w:pPr>
        <w:pStyle w:val="Standard"/>
        <w:rPr>
          <w:rStyle w:val="Seitenzahl"/>
          <w:sz w:val="22"/>
          <w:szCs w:val="22"/>
        </w:rPr>
      </w:pPr>
    </w:p>
    <w:p>
      <w:pPr>
        <w:pStyle w:val="Standard"/>
        <w:rPr>
          <w:rStyle w:val="Seitenzahl"/>
          <w:sz w:val="22"/>
          <w:szCs w:val="22"/>
        </w:rPr>
      </w:pPr>
    </w:p>
    <w:p>
      <w:pPr>
        <w:pStyle w:val="Standard"/>
        <w:rPr>
          <w:rStyle w:val="Seitenzahl"/>
          <w:sz w:val="22"/>
          <w:szCs w:val="22"/>
        </w:rPr>
      </w:pPr>
    </w:p>
    <w:p>
      <w:pPr>
        <w:pStyle w:val="Standard"/>
        <w:rPr>
          <w:rStyle w:val="Seitenzahl"/>
          <w:sz w:val="22"/>
          <w:szCs w:val="22"/>
        </w:rPr>
      </w:pPr>
    </w:p>
    <w:p>
      <w:pPr>
        <w:pStyle w:val="Standard"/>
        <w:rPr>
          <w:rStyle w:val="Seitenzahl"/>
          <w:sz w:val="22"/>
          <w:szCs w:val="22"/>
        </w:rPr>
      </w:pPr>
    </w:p>
    <w:p>
      <w:pPr>
        <w:pStyle w:val="Standard"/>
      </w:pPr>
      <w:r>
        <w:rPr>
          <w:rStyle w:val="Seitenzahl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1418" w:bottom="73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tabs>
        <w:tab w:val="right" w:pos="9044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Seitenzahl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Seitenzahl">
    <w:name w:val="Seitenzahl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